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Mode="Internal" Target="/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16se w16cid w16 w16cex w16sdtdh wp14">
  <w:body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4"/>
        <w:spacing w:after="322" w:before="322"/>
        <w:rPr>
          <w:rFonts w:ascii="苹方-简" w:hAnsi="苹方-简" w:eastAsia="苹方-简" w:cs="苹方-简"/>
          <w:sz w:val="48"/>
        </w:rPr>
      </w:pPr>
      <w:r>
        <w:rPr>
          <w:b w:val="1"/>
          <w:color w:val="000000"/>
          <w:rFonts w:ascii="苹方-简" w:hAnsi="苹方-简" w:eastAsia="苹方-简" w:cs="苹方-简"/>
          <w:sz w:val="48"/>
        </w:rPr>
        <w:t xml:space="preserve">SPISPIA深度人格平台 SaaS 服务协议（Software as a Service Agreement）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1"/>
          <w:color w:val="000000"/>
          <w:rFonts w:ascii="苹方-简" w:hAnsi="苹方-简" w:eastAsia="苹方-简" w:cs="苹方-简"/>
          <w:sz w:val="24"/>
        </w:rPr>
        <w:t>版本日期：2026年7月24日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 xml:space="preserve">欢迎您使用SPISPIA深度人格平台（以下简称“本平台”）提供的软件即服务（Software as a Service，以下简称“SaaS服务”）。本协议适用于本平台提供的分析师工作台、企业管理后台、机构版系统、API管理平台、会员后台、课程后台、数据管理平台及未来推出的其他在线软件服务。本协议与《用户协议》《购买与支付协议》《隐私政策》《知识产权声明》等共同构成双方之间具有法律约束力的协议文件。您注册、登录、购买、开通或继续使用SaaS服务，即表示您已阅读、理解并同意本协议全部内容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一、服务内容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本平台向授权用户提供基于互联网的软件服务，包括但不限于人格分析管理系统、分析师后台、客户管理、订单管理、课程管理、报告管理、会员管理、API调用管理、数据查询、运营统计及其他在线功能。具体服务内容、功能模块、授权范围、账号数量、调用额度及技术支持标准，以购买页面、合同约定或平台公告为准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平台有权根据产品升级、安全维护、法律法规或运营需要，对系统功能进行新增、优化、调整或停止维护部分历史功能，但不会无故取消用户已经依法获得的核心服务内容。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二、授权方式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本平台授予用户的是在约定期限、约定账号数量及约定业务范围内的有限、非独占、不可转让、不可再授权的软件使用权。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用户取得的是软件使用许可，不取得软件源代码、数据库、程序架构、算法模型、分析规则、接口实现方式及其他知识产权。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未经平台书面授权，任何单位或个人不得将平台系统用于超出授权范围的商业运营。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三、账号管理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SaaS账号仅限授权主体及其授权工作人员使用。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用户应妥善保管账号及密码，不得出租、出售、共享、借用、转让或允许未经授权人员登录系统。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因账号管理不善导致的数据泄露、信息丢失、权限滥用、订单异常或其他损失，由账号持有人承担相应责任。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发现账号存在异常登录、权限泄露或安全风险时，用户应立即通知平台，平台有权采取冻结账号、限制登录、修改权限等安全措施。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四、数据管理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用户通过本平台录入、生成、上传或管理的数据，其所有权依法归属于相应权利人。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平台仅在提供服务、系统维护、安全保障、数据备份、故障恢复、法律义务履行及双方约定范围内处理相关数据，不会未经授权擅自出售、公开或用于与服务无关的商业用途。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用户应保证上传数据真实、合法，并保证拥有相应处理权限，不得上传侵犯第三方合法权益或违反法律法规的数据内容。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五、系统维护与升级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为了保障系统稳定运行，本平台可能定期进行服务器维护、数据库优化、安全更新、版本升级及功能调整。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平台将在合理情况下提前通知计划性维护；对于紧急安全修复、网络攻击处置或重大故障处理，平台有权立即采取必要措施，而无需事先通知。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系统维护期间可能出现短时间暂停服务、部分功能不可用或访问速度下降，不视为平台违约。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六、服务可用性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本平台将尽合理商业努力保持系统稳定运行，但不承诺服务连续不中断或完全不存在错误。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由于互联网环境、运营商网络、云服务、第三方基础设施、用户设备、浏览器兼容性、不可抗力或其他平台无法合理控制的因素导致服务中断、延迟、数据同步异常或访问失败的，平台将在合理范围内积极恢复服务，但不承担因此造成的间接损失或预期收益损失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七、禁止行为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未经平台书面许可，用户不得实施以下行为：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利用系统进行违法活动；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破解、反向工程、反编译或试图获取系统源代码；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绕过授权机制获取未开放功能；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恶意调用接口、攻击服务器、批量抓取数据或影响系统正常运行；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复制、出售、出租、转授权平台系统；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利用平台开发与本平台具有竞争关系的产品或服务；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传播病毒、木马、恶意程序或其他危害平台安全的代码；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违反法律法规或平台协议的其他行为。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如用户存在上述行为，平台有权立即暂停或终止服务，并依法追究相应法律责任。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八、服务期限及终止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SaaS服务期限按照购买套餐或双方合同约定执行。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服务期限届满且未续费的，相应软件使用权限将自动终止。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用户因违反法律法规、本协议或其他平台规则导致账号被终止的，平台有权提前结束服务，且不承担退款责任。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服务终止后，平台将在合理期限内按照法律规定及《隐私政策》处理相关数据。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九、责任限制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平台将在合理商业范围内提供SaaS服务，但对于因用户自身操作错误、数据录入错误、账号泄露、第三方软件故障、网络中断、不可抗力、政府行为、黑客攻击或其他平台无法合理控制的原因造成的损失，不承担赔偿责任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在适用法律允许的最大范围内，平台对任何间接损失、商业机会损失、利润损失、数据价值损失或预期收益损失不承担责任。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十、协议修改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本平台有权依据法律法规、监管要求、技术升级及业务发展需要，对本协议进行修订。更新后的协议将在官方网站公布，并自公布之日起生效。涉及用户重大权益调整的，平台将依法通过合理方式通知用户。用户继续使用SaaS服务，即视为接受更新后的协议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十一、联系我们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如您对SaaS服务、授权范围、账号管理、系统维护、数据安全或其他事项存在疑问，可通过本平台官方网站公布的客服邮箱、在线客服或其他正式联系方式与我们联系，我们将在合理期限内依法给予回复。</w:t>
      </w:r>
    </w:p>
    <w:sectPr>
      <w:cols w:equalWidth="1" w:num="1" w:sep="0" w:space="1701"/>
      <w:docGrid w:linePitch="387" w:type="lines"/>
      <w:pgMar w:top="1440" w:right="1797" w:bottom="1440" w:left="1797" w:header="709" w:footer="992"/>
      <w:pgNumType w:chapSep="hyphen"/>
      <w:pgSz w:h="16838" w:w="11906" w:orient="portrait"/>
    </w:sectPr>
  </w:body>
</w:document>
</file>

<file path=word/settings.xml><?xml version="1.0" encoding="utf-8"?>
<w:settings xmlns:w="http://schemas.openxmlformats.org/wordprocessingml/2006/main" xmlns:m="http://schemas.openxmlformats.org/officeDocument/2006/math" xmlns:v="urn:schemas-microsoft-com:vml">
  <w:drawingGridVerticalSpacing w:val="156"/>
  <w:displayHorizontalDrawingGridEvery w:val="1"/>
  <w:displayVerticalDrawingGridEvery w:val="2"/>
  <w:noPunctuationKerning w:val="0"/>
  <w:characterSpacingControl w:val="compressPunctuation"/>
  <w:endnotePr>
    <w:pos w:val="docEnd"/>
  </w:endnotePr>
  <w:compat>
    <w:balanceSingleByteDoubleByteWidth w:val="1"/>
    <w:adjustLineHeightInTable w:val="1"/>
    <w:compatSetting w:name="compatibilityMode" w:uri="http://schemas.microsoft.com/office/word" w:val="15"/>
  </w:compat>
  <w:themeFontLang w:val="en-US" w:eastAsia="zh-CN" w:bidi="ar-S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<w:docDefaults>
    <w:rPrDefault>
      <w:rPr>
        <w:b w:val="0"/>
        <w:color w:val="auto"/>
        <w:dstrike w:val="0"/>
        <w:i w:val="0"/>
        <w:kern w:val="2"/>
        <w:lang w:val="en-US" w:bidi="en-US"/>
        <w:rFonts w:asciiTheme="minorHAnsi" w:hAnsiTheme="minorHAnsi" w:eastAsiaTheme="minorEastAsia" w:cstheme="minorBidi"/>
        <w:rtl w:val="0"/>
        <w:spacing w:val="0"/>
        <w:strike w:val="0"/>
        <w:sz w:val="21"/>
        <w:szCs w:val="21"/>
        <w:u w:val="none"/>
        <w:vertAlign w:val="baseline"/>
        <w:w w:val="100"/>
      </w:rPr>
    </w:rPrDefault>
    <w:pPrDefault>
      <w:pPr>
        <w:autoSpaceDE w:val="1"/>
        <w:autoSpaceDN w:val="1"/>
        <w:ind w:firstLine="0" w:left="0" w:right="0"/>
        <w:jc w:val="left"/>
        <w:keepLines w:val="0"/>
        <w:keepNext w:val="0"/>
        <w:kinsoku w:val="1"/>
        <w:overflowPunct w:val="1"/>
        <w:pageBreakBefore w:val="0"/>
        <w:pBdr>
          <w:between w:val="nil" w:color="000000" w:sz="4" w:space="0"/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hd w:val="nil"/>
        <w:snapToGrid w:val="1"/>
        <w:spacing w:after="0" w:afterAutospacing="0" w:before="0" w:beforeAutospacing="0" w:line="240" w:lineRule="auto"/>
        <w:topLinePunct w:val="0"/>
        <w:widowControl w:val="1"/>
        <w:wordWrap w:val="1"/>
      </w:pPr>
    </w:pPrDefault>
  </w:docDefaults>
  <w:style w:type="paragraph" w:styleId="161">
    <w:name w:val="Normal"/>
    <w:qFormat w:val="1"/>
    <w:pPr>
      <w:autoSpaceDE w:val="1"/>
      <w:autoSpaceDN w:val="1"/>
      <w:jc w:val="both"/>
      <w:widowControl w:val="0"/>
    </w:pPr>
  </w:style>
  <w:style w:type="paragraph" w:styleId="4">
    <w:name w:val="Heading 1"/>
    <w:basedOn w:val="161"/>
    <w:next w:val="161"/>
    <w:link w:val="5"/>
    <w:uiPriority w:val="9"/>
    <w:qFormat w:val="1"/>
    <w:pPr>
      <w:outlineLvl w:val="0"/>
      <w:spacing w:after="330" w:before="340" w:line="408" w:lineRule="auto"/>
    </w:pPr>
    <w:rPr>
      <w:b w:val="1"/>
      <w:rFonts w:asciiTheme="majorAscii" w:hAnsiTheme="majorAscii" w:eastAsiaTheme="majorEastAsia" w:cstheme="majorBidi"/>
      <w:sz w:val="44"/>
      <w:szCs w:val="44"/>
    </w:rPr>
  </w:style>
  <w:style w:type="character" w:styleId="5">
    <w:name w:val="Heading 1 Char"/>
    <w:basedOn w:val="2"/>
    <w:link w:val="4"/>
    <w:uiPriority w:val="9"/>
    <w:rPr>
      <w:b w:val="1"/>
      <w:rFonts w:asciiTheme="majorAscii" w:hAnsiTheme="majorAscii" w:eastAsiaTheme="majorEastAsia" w:cstheme="majorBidi"/>
      <w:sz w:val="44"/>
      <w:szCs w:val="44"/>
    </w:rPr>
  </w:style>
  <w:style w:type="character" w:styleId="2">
    <w:name w:val="original Paragraph Font"/>
    <w:uiPriority w:val="1"/>
    <w:unhideWhenUsed w:val="1"/>
  </w:style>
  <w:style w:type="paragraph" w:styleId="6">
    <w:name w:val="Heading 2"/>
    <w:basedOn w:val="161"/>
    <w:next w:val="161"/>
    <w:link w:val="7"/>
    <w:uiPriority w:val="9"/>
    <w:unhideWhenUsed w:val="1"/>
    <w:qFormat w:val="1"/>
    <w:pPr>
      <w:outlineLvl w:val="1"/>
      <w:spacing w:after="260" w:before="260" w:line="408" w:lineRule="auto"/>
    </w:pPr>
    <w:rPr>
      <w:b w:val="1"/>
      <w:rFonts w:asciiTheme="majorAscii" w:hAnsiTheme="majorAscii" w:eastAsiaTheme="majorEastAsia" w:cstheme="majorBidi"/>
      <w:sz w:val="32"/>
    </w:rPr>
  </w:style>
  <w:style w:type="character" w:styleId="7">
    <w:name w:val="Heading 2 Char"/>
    <w:basedOn w:val="2"/>
    <w:link w:val="6"/>
    <w:uiPriority w:val="9"/>
    <w:rPr>
      <w:b w:val="1"/>
      <w:rFonts w:asciiTheme="majorAscii" w:hAnsiTheme="majorAscii" w:eastAsiaTheme="majorEastAsia" w:cstheme="majorBidi"/>
      <w:sz w:val="32"/>
    </w:r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settings" TargetMode="Internal" Target="settings.xml"/><Relationship Id="rId3" Type="http://schemas.openxmlformats.org/officeDocument/2006/relationships/styles" TargetMode="Internal" Target="styles.xml"/><Relationship Id="rId1" Type="http://schemas.openxmlformats.org/officeDocument/2006/relationships/theme" TargetMode="Internal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Text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Noto Sans JP"/>
        <a:font script="Hang" typeface="맑은 고딕"/>
        <a:font script="Hans" typeface="微软雅黑"/>
        <a:font script="Hant" typeface="微软雅黑"/>
        <a:font script="Arab" typeface="Arial"/>
      </a:majorFont>
      <a:minorFont>
        <a:latin typeface="Arial"/>
        <a:ea typeface=""/>
        <a:cs typeface=""/>
        <a:font script="Jpan" typeface="Noto Sans JP"/>
        <a:font script="Hang" typeface="맑은 고딕"/>
        <a:font script="Hans" typeface="微软雅黑"/>
        <a:font script="Hant" typeface="微软雅黑"/>
        <a:font script="Arab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