
<file path=[Content_Types].xml><?xml version="1.0" encoding="utf-8"?>
<Types xmlns="http://schemas.openxmlformats.org/package/2006/content-types">
  <Default Extension="xml" ContentType="application/xml"/>
  <Default Extension="rels" ContentType="application/vnd.openxmlformats-package.relationship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Bdr>
          <w:bottom w:val="nil" w:color="000000" w:sz="4" w:space="0"/>
          <w:left w:val="nil" w:color="000000" w:sz="4" w:space="0"/>
          <w:right w:val="nil" w:color="000000" w:sz="4" w:space="0"/>
          <w:top w:val="nil" w:color="000000" w:sz="4" w:space="0"/>
        </w:pBdr>
        <w:pStyle w:val="4"/>
        <w:spacing w:after="322" w:before="322"/>
        <w:rPr>
          <w:rFonts w:ascii="苹方-简" w:hAnsi="苹方-简" w:eastAsia="苹方-简" w:cs="苹方-简"/>
          <w:sz w:val="48"/>
        </w:rPr>
      </w:pPr>
      <w:r>
        <w:rPr>
          <w:b w:val="1"/>
          <w:color w:val="000000"/>
          <w:rFonts w:ascii="苹方-简" w:hAnsi="苹方-简" w:eastAsia="苹方-简" w:cs="苹方-简"/>
          <w:sz w:val="48"/>
        </w:rPr>
        <w:t xml:space="preserve">SPISPIA深度人格平台隐私政策（Privacy Policy）</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版本日期：2026年7月24日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欢迎您访问、注册及使用SPISPIA深度人格平台（以下简称“本平台”）。本隐私政策旨在说明European ISI Oy及其依法授权的关联机构（以下简称“我们”）如何收集、使用、存储、处理、共享、传输、保护及删除您在使用本平台网站、移动端、会员系统、分析师平台、SaaS系统、API接口、课程服务、商城、咨询服务及其他相关产品过程中所提供或产生的个人信息，以及您依法享有的相关权利。本平台高度重视个人信息安全，始终遵循合法、正当、必要、诚信、公开透明、目的限定、数据最小化、安全保护及责任明确原则处理个人信息，并依据适用的欧盟《通用数据保护条例》（GDPR）、芬兰相关法律、中国《个人信息保护法》及其他适用法律法规开展数据处理活动。本政策应与《用户协议》《Cookie政策》《购买与退款政策》《SPI人格分析与数据使用说明》等文件共同阅读，如不同文件存在不一致之处，以针对具体事项的专项政策为准。</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一、我们收集的信息</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为了向您提供注册登录、身份验证、星盘计算、SPI人格分析、报告生成、课程学习、会员订阅、订单支付、咨询预约、分析师服务、售后支持及平台安全等服务，我们可能根据实际业务需要收集以下信息，包括但不限于您的姓名、昵称、电子邮箱地址、手机号码、国家或地区、语言设置、出生日期、出生时间、出生地点、时区信息、经纬度信息、出生时间校正信息、头像、企业资料、发票信息、收货地址、订单记录、支付状态、会员信息、课程学习记录、考试记录、咨询记录、报告记录、收藏内容、评论内容、客服沟通记录、反馈意见、设备型号、浏览器类型、操作系统、IP地址、设备标识符、网络日志、访问时间、Cookie信息、安全日志及法律法规允许收集的其他必要信息。您有权自主决定是否提供部分信息，但对于完成注册、订单履行、人格分析、支付结算、安全验证等必要信息，如您拒绝提供，相关服务可能无法正常使用。</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二、出生资料及人格分析数据的处理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由于本平台提供星盘计算及SPI深度人格分析服务，您主动提交的出生日期、出生时间、出生地点、时区、出生时间校正信息及由此计算形成的星盘数据、人格分析结果、报告内容及相关推导数据属于本平台提供专业服务所必需的信息。本平台仅依据您主动提交的数据进行计算和分析，不会擅自修改您的出生资料，不会将人格分析结果作为医疗诊断、精神评估、就业筛选、贷款审批、保险承保、司法判断或其他具有法律约束力的依据。未经您的授权，本平台不会公开展示您的出生资料、分析报告或案例内容；如您主动参与案例分享、课程讨论、研究项目或分析师培训，我们将在相应页面另行说明数据使用范围，并在法律要求时取得您的单独同意。</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三、我们如何使用您的信息</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我们收集和处理个人信息仅限于实现合法、明确且合理的目的，包括完成账号注册与登录验证、发送验证码及系统通知、完成订单处理、提供会员服务、计算星盘、生成SPI人格分析报告、保存您的历史记录、支持咨询预约、提供售后服务、响应客服请求、优化产品体验、分析平台运行状况、识别异常行为、防范欺诈、安全审计、履行税务及财务义务、遵守法律法规要求以及其他与您主动申请服务直接相关的用途。未经您的明确授权，我们不会将您的个人信息用于与上述目的无关的商业用途，也不会仅依据自动化分析结果对您作出具有重大影响的决定。</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四、信息共享、委托处理及跨境传输</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为了完成平台服务，我们可能依法委托或共享部分必要信息给提供技术支持或业务服务的合作方，包括云服务器服务商、数据库服务商、电子邮件服务商、支付机构、物流服务商、网络安全服务商、统计分析服务商、Swiss Ephemeris相关天文计算服务、依法提供咨询服务的认证分析师及其他完成交易所必需的合作机构。上述合作方仅可在授权范围内处理相关数据，并应承担相应的数据保护义务。本平台不会向任何第三方出售您的个人信息，不会将您的个人信息用于第三方广告交易，也不会未经授权向无关机构披露您的个人资料。由于本平台运营主体位于芬兰，您的部分信息可能根据服务需要存储于欧盟境内服务器，或依法进行跨境传输；我们将在符合适用法律要求的前提下采取合同约束、技术加密、访问控制及其他合理安全措施保障您的数据安全。</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五、Cookie及相关技术</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为了保证网站正常运行、保存登录状态、优化访问体验、统计访问情况、提升系统安全及改进服务质量，本平台可能使用Cookie、本地存储、日志文件及其他类似技术。Cookie不会直接识别您的真实身份，但可能记录您的登录状态、语言偏好、浏览行为、访问来源及设备信息。您可以通过浏览器设置限制或删除Cookie，但部分功能可能因此无法正常使用。涉及法律要求取得同意的非必要Cookie，我们将在首次访问时向您提供相应的选择机制。</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六、数据保存期限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我们仅在实现本政策所述目的所必需的期限内保存您的个人信息。注册信息通常保存至您主动注销账号或法律规定保存期限届满；订单、支付、财务及税务资料将按照适用法律规定保存相应期限；人格分析报告及历史记录将在您账号有效期间保存，以便您重复查看和继续使用相关服务；如您申请删除账号，在不存在法律规定必须继续保存或处理的情况下，我们将在合理期限内删除或匿名化处理相关信息，但法律法规另有规定、司法机关依法要求保存或为解决争议、防范欺诈、安全审计所必需的除外。</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七、您的权利</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在适用法律规定范围内，您有权查询、更正、补充、更新、复制、下载、删除您的个人信息，有权撤回已经作出的授权同意，有权限制或反对特定的数据处理活动，有权申请注销账号，有权获取有关个人信息处理情况的说明，也有权依法向有管辖权的数据保护监管机构提出投诉。对于您提出的合法请求，我们将在合理期限内完成核实并依法处理；如因身份无法确认、请求明显重复、影响他人合法权益、涉及商业秘密、违反法律规定或存在其他法定情形导致无法全部满足您的请求，我们将依法向您说明原因。</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八、信息安全保护</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采用合理且符合行业标准的技术和管理措施保护您的个人信息，包括访问权限控制、身份认证、通信加密、数据库安全、日志审计、备份恢复、安全监测及员工保密制度等，以尽可能降低未经授权访问、泄露、篡改、丢失或滥用的风险。尽管如此，互联网环境并不存在绝对安全的技术措施，我们无法承诺任何数据传输或存储达到绝对安全。如发生可能影响您合法权益的个人信息安全事件，我们将依据适用法律及时采取补救措施，并按照法律要求向有关监管机构及受影响用户履行通知义务。</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九、未成年人保护</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原则上面向具有完全民事行为能力的用户提供服务。未成年人应当在监护人同意和指导下使用本平台，不得擅自购买付费服务、提交他人信息或使用分析结果处理重大事务。对于法律规定需要取得监护人同意的个人信息处理活动，我们将在必要时采取合理措施核实授权情况。如发现未经合法授权收集未成年人个人信息，我们将依法采取删除、停止处理或其他必要措施。</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十、隐私政策的更新</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随着法律法规、监管要求、业务模式或产品功能的变化，本平台有权对本隐私政策进行更新。更新后的版本将在网站公布，并自公布之日起生效；涉及个人信息处理目的、处理方式、共享对象、跨境传输或其他对用户权益具有重大影响的变更，我们将依法通过站内通知、电子邮件、弹窗提示或其他合理方式告知您，并在法律要求时重新取得您的授权。您继续使用本平台服务，即表示您理解并接受更新后的隐私政策；如您不同意相关修改，可以停止使用相关服务并依法申请注销账号。</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十一、联系我们</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如您对本隐私政策、个人信息处理、数据安全、账号注销、信息删除、投诉建议或其他隐私事项存在疑问，可通过本平台官方网站公布的客服邮箱、在线客服或其他正式联系方式与我们联系。对于涉及个人信息保护的重要事项，我们将在合理期限内给予回复，并依法处理您的申请或投诉。平台正式上线后，本章节将同步公布European ISI Oy的注册地址、商业登记信息、隐私事务联系邮箱及其他依法应当披露的信息。</w:t>
      </w:r>
    </w:p>
    <w:sectPr>
      <w:cols w:equalWidth="1" w:num="1" w:sep="0" w:space="1701"/>
      <w:docGrid w:linePitch="387" w:type="lines"/>
      <w:pgMar w:top="1440" w:right="1797" w:bottom="1440" w:left="1797" w:header="709" w:footer="992"/>
      <w:pgNumType w:chapSep="hyphen"/>
      <w:pgSz w:h="16838" w:w="11906" w:orient="portrait"/>
    </w:sectPr>
  </w:body>
</w:document>
</file>

<file path=word/settings.xml><?xml version="1.0" encoding="utf-8"?>
<w:settings xmlns:w="http://schemas.openxmlformats.org/wordprocessingml/2006/main" xmlns:m="http://schemas.openxmlformats.org/officeDocument/2006/math" xmlns:v="urn:schemas-microsoft-com:vml">
  <w:drawingGridVerticalSpacing w:val="156"/>
  <w:displayHorizontalDrawingGridEvery w:val="1"/>
  <w:displayVerticalDrawingGridEvery w:val="2"/>
  <w:noPunctuationKerning w:val="0"/>
  <w:characterSpacingControl w:val="compressPunctuation"/>
  <w:endnotePr>
    <w:pos w:val="docEnd"/>
  </w:endnotePr>
  <w:compat>
    <w:balanceSingleByteDoubleByteWidth w:val="1"/>
    <w:adjustLineHeightInTable w:val="1"/>
    <w:compatSetting w:name="compatibilityMode" w:uri="http://schemas.microsoft.com/office/word" w:val="15"/>
  </w:compat>
  <w:themeFontLang w:val="en-US"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b w:val="0"/>
        <w:color w:val="auto"/>
        <w:dstrike w:val="0"/>
        <w:i w:val="0"/>
        <w:kern w:val="2"/>
        <w:lang w:val="en-US" w:bidi="en-US"/>
        <w:rFonts w:asciiTheme="minorHAnsi" w:hAnsiTheme="minorHAnsi" w:eastAsiaTheme="minorEastAsia" w:cstheme="minorBidi"/>
        <w:rtl w:val="0"/>
        <w:spacing w:val="0"/>
        <w:strike w:val="0"/>
        <w:sz w:val="21"/>
        <w:szCs w:val="21"/>
        <w:u w:val="none"/>
        <w:vertAlign w:val="baseline"/>
        <w:w w:val="100"/>
      </w:rPr>
    </w:rPrDefault>
    <w:pPrDefault>
      <w:pPr>
        <w:autoSpaceDE w:val="1"/>
        <w:autoSpaceDN w:val="1"/>
        <w:ind w:firstLine="0" w:left="0" w:right="0"/>
        <w:jc w:val="left"/>
        <w:keepLines w:val="0"/>
        <w:keepNext w:val="0"/>
        <w:kinsoku w:val="1"/>
        <w:overflowPunct w:val="1"/>
        <w:pageBreakBefore w:val="0"/>
        <w:pBdr>
          <w:between w:val="nil" w:color="000000" w:sz="4" w:space="0"/>
          <w:bottom w:val="nil" w:color="000000" w:sz="4" w:space="0"/>
          <w:left w:val="nil" w:color="000000" w:sz="4" w:space="0"/>
          <w:right w:val="nil" w:color="000000" w:sz="4" w:space="0"/>
          <w:top w:val="nil" w:color="000000" w:sz="4" w:space="0"/>
        </w:pBdr>
        <w:shd w:val="nil"/>
        <w:snapToGrid w:val="1"/>
        <w:spacing w:after="0" w:afterAutospacing="0" w:before="0" w:beforeAutospacing="0" w:line="240" w:lineRule="auto"/>
        <w:topLinePunct w:val="0"/>
        <w:widowControl w:val="1"/>
        <w:wordWrap w:val="1"/>
      </w:pPr>
    </w:pPrDefault>
  </w:docDefaults>
  <w:style w:type="paragraph" w:styleId="161">
    <w:name w:val="Normal"/>
    <w:qFormat w:val="1"/>
    <w:pPr>
      <w:autoSpaceDE w:val="1"/>
      <w:autoSpaceDN w:val="1"/>
      <w:jc w:val="both"/>
      <w:widowControl w:val="0"/>
    </w:pPr>
  </w:style>
  <w:style w:type="paragraph" w:styleId="4">
    <w:name w:val="Heading 1"/>
    <w:basedOn w:val="161"/>
    <w:next w:val="161"/>
    <w:link w:val="5"/>
    <w:uiPriority w:val="9"/>
    <w:qFormat w:val="1"/>
    <w:pPr>
      <w:outlineLvl w:val="0"/>
      <w:spacing w:after="330" w:before="340" w:line="408" w:lineRule="auto"/>
    </w:pPr>
    <w:rPr>
      <w:b w:val="1"/>
      <w:rFonts w:asciiTheme="majorAscii" w:hAnsiTheme="majorAscii" w:eastAsiaTheme="majorEastAsia" w:cstheme="majorBidi"/>
      <w:sz w:val="44"/>
      <w:szCs w:val="44"/>
    </w:rPr>
  </w:style>
  <w:style w:type="character" w:styleId="5">
    <w:name w:val="Heading 1 Char"/>
    <w:basedOn w:val="2"/>
    <w:link w:val="4"/>
    <w:uiPriority w:val="9"/>
    <w:rPr>
      <w:b w:val="1"/>
      <w:rFonts w:asciiTheme="majorAscii" w:hAnsiTheme="majorAscii" w:eastAsiaTheme="majorEastAsia" w:cstheme="majorBidi"/>
      <w:sz w:val="44"/>
      <w:szCs w:val="44"/>
    </w:rPr>
  </w:style>
  <w:style w:type="character" w:styleId="2">
    <w:name w:val="original Paragraph Font"/>
    <w:uiPriority w:val="1"/>
    <w:unhideWhenUsed w:val="1"/>
  </w:style>
  <w:style w:type="paragraph" w:styleId="6">
    <w:name w:val="Heading 2"/>
    <w:basedOn w:val="161"/>
    <w:next w:val="161"/>
    <w:link w:val="7"/>
    <w:uiPriority w:val="9"/>
    <w:unhideWhenUsed w:val="1"/>
    <w:qFormat w:val="1"/>
    <w:pPr>
      <w:outlineLvl w:val="1"/>
      <w:spacing w:after="260" w:before="260" w:line="408" w:lineRule="auto"/>
    </w:pPr>
    <w:rPr>
      <w:b w:val="1"/>
      <w:rFonts w:asciiTheme="majorAscii" w:hAnsiTheme="majorAscii" w:eastAsiaTheme="majorEastAsia" w:cstheme="majorBidi"/>
      <w:sz w:val="32"/>
    </w:rPr>
  </w:style>
  <w:style w:type="character" w:styleId="7">
    <w:name w:val="Heading 2 Char"/>
    <w:basedOn w:val="2"/>
    <w:link w:val="6"/>
    <w:uiPriority w:val="9"/>
    <w:rPr>
      <w:b w:val="1"/>
      <w:rFonts w:asciiTheme="majorAscii" w:hAnsiTheme="majorAscii" w:eastAsiaTheme="majorEastAsia" w:cstheme="majorBidi"/>
      <w:sz w:val="32"/>
    </w:rPr>
  </w:style>
</w:styles>
</file>

<file path=word/_rels/document.xml.rels><?xml version="1.0" encoding="UTF-8" standalone="yes"?><Relationships xmlns="http://schemas.openxmlformats.org/package/2006/relationships"><Relationship Id="rId1" Type="http://schemas.openxmlformats.org/officeDocument/2006/relationships/theme" TargetMode="Internal" Target="theme/theme1.xml"/><Relationship Id="rId2" Type="http://schemas.openxmlformats.org/officeDocument/2006/relationships/settings" TargetMode="Internal" Target="settings.xml"/><Relationship Id="rId3" Type="http://schemas.openxmlformats.org/officeDocument/2006/relationships/styles" TargetMode="Internal" Target="styles.xml"/></Relationships>
</file>

<file path=word/theme/theme1.xml><?xml version="1.0" encoding="utf-8"?>
<a:theme xmlns:a="http://schemas.openxmlformats.org/drawingml/2006/main" name="Office 主题">
  <a:themeElements>
    <a:clrScheme name="Office">
      <a:dk1>
        <a:sysClr val="windowText" lastClr="000000"/>
      </a:dk1>
      <a:lt1>
        <a:sysClr val="windowText"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Noto Sans JP"/>
        <a:font script="Hang" typeface="맑은 고딕"/>
        <a:font script="Hans" typeface="微软雅黑"/>
        <a:font script="Hant" typeface="微软雅黑"/>
        <a:font script="Arab" typeface="Arial"/>
      </a:majorFont>
      <a:minorFont>
        <a:latin typeface="Arial"/>
        <a:ea typeface=""/>
        <a:cs typeface=""/>
        <a:font script="Jpan" typeface="Noto Sans JP"/>
        <a:font script="Hang" typeface="맑은 고딕"/>
        <a:font script="Hans" typeface="微软雅黑"/>
        <a:font script="Hant" typeface="微软雅黑"/>
        <a:font script="Arab"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