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Mode="Internal" Target="/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16se w16cid w16 w16cex w16sdtdh wp14">
  <w:body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4"/>
        <w:spacing w:after="322" w:before="322"/>
        <w:rPr>
          <w:rFonts w:ascii="苹方-简" w:hAnsi="苹方-简" w:eastAsia="苹方-简" w:cs="苹方-简"/>
          <w:sz w:val="48"/>
        </w:rPr>
      </w:pPr>
      <w:r>
        <w:rPr>
          <w:b w:val="1"/>
          <w:color w:val="000000"/>
          <w:rFonts w:ascii="苹方-简" w:hAnsi="苹方-简" w:eastAsia="苹方-简" w:cs="苹方-简"/>
          <w:sz w:val="48"/>
        </w:rPr>
        <w:t xml:space="preserve">SPISPIA深度人格平台 API 服务协议（API Service Agreement）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1"/>
          <w:color w:val="000000"/>
          <w:rFonts w:ascii="苹方-简" w:hAnsi="苹方-简" w:eastAsia="苹方-简" w:cs="苹方-简"/>
          <w:sz w:val="24"/>
        </w:rPr>
        <w:t>版本日期：2026年7月24日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 xml:space="preserve">欢迎您使用SPISPIA深度人格平台（以下简称“本平台”）提供的应用程序接口服务（Application Programming Interface，以下简称“API服务”）。本协议适用于本平台开放的星盘计算接口、SPI人格分析接口、会员接口、订单接口、SaaS接口、数据接口及未来提供的其他API服务。本协议与《用户协议》《SaaS服务协议》《知识产权声明》《隐私政策》等共同构成双方之间具有法律约束力的协议文件。任何单位或个人申请API密钥、调用API接口、集成本平台服务或继续使用API服务，即表示已阅读、理解并同意遵守本协议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一、API服务内容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根据不同授权等级向开发者、企业客户、合作机构及授权分析师开放相应API接口。接口可能包括但不限于星盘计算、天文数据计算、人格分析结果、订单管理、会员验证、数据查询、账号认证、分析工具及其他官方公布的服务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不同接口具有不同调用权限、访问频率、返回内容、技术支持等级及商业授权范围，具体以开发者文档、商务合同或平台公告为准。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二、接口授权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平台授予开发者的是有限、非独占、不可转让、不可分许可的接口调用许可。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API授权仅限申请主体自身业务使用，不得出租、出售、共享、借用、转授权、代理调用或通过其他方式向第三方开放接口。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未经平台书面许可，开发者不得利用本平台API建立公共接口平台、二次开放平台或其他具有相同功能的接口服务。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三、API密钥管理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 xml:space="preserve">开发者应妥善保管API Key、Access Token、Secret及其他身份认证信息。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开发者不得将API密钥公开发布、上传至公共代码仓库、分享给未经授权人员或用于其他超出授权范围的业务。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因开发者自身原因导致密钥泄露、接口被盗用、数据泄露、异常调用或其他安全事件，由开发者自行承担相应责任。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平台有权在发现异常调用、安全风险或涉嫌违法行为时立即暂停相关接口权限。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四、接口调用规范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开发者应按照官方接口文档进行开发，不得绕过接口规则、修改请求流程、模拟非法请求、伪造身份认证或故意规避平台限制。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平台有权根据服务器负载、安全策略、系统升级或商业运营需要，对调用频率、并发数量、返回字段、接口版本及访问策略进行调整。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开发者应及时完成接口版本升级，对于已经停止维护的历史版本，平台有权终止技术支持。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五、数据使用规范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开发者通过API获得的数据，仅限于双方约定的业务用途。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未经平台书面许可，不得将接口数据出售、公开传播、建立数据库、训练人工智能模型、重新包装销售、用于竞争产品开发或其他超出授权范围的商业用途。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开发者应依法保护最终用户个人信息，并遵守所在地适用的数据保护法律法规。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六、知识产权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API接口、接口文档、请求协议、返回结构、SDK、示例代码、算法模型、数据库结构、SPI人格分析规则、分析逻辑及其他相关成果均属于本平台知识产权。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开发者不得复制、修改、反向工程、破解、重建、镜像或试图获取API底层实现方式。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调用API接口不代表取得平台任何知识产权或软件所有权。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七、服务稳定性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平台将尽合理商业努力保证API服务稳定运行，但不承诺接口始终连续、无错误或永久保持相同返回结果。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因服务器维护、安全升级、网络故障、第三方基础设施异常、不可抗力、法律法规调整或其他平台无法合理控制的原因导致接口暂停、延迟或停止服务的，平台将在合理范围内尽快恢复，但不承担因此造成的间接损失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八、违规处理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出现下列行为之一，平台有权立即暂停或终止API服务，而无需提前通知：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利用接口实施违法活动；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恶意高频调用接口；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攻击服务器或影响平台稳定运行；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批量抓取平台数据；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绕过授权限制获取未开放接口；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利用接口建立竞争产品；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违反双方商务合同或平台协议；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其他损害平台合法权益的行为。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对于因此造成平台损失的，开发者应依法承担赔偿责任。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九、收费及续费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API服务可采用免费额度、按调用次数计费、套餐订阅、年度授权、企业授权或双方另行约定的收费模式。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开发者应按照平台公布的收费标准或商务合同按时支付相关费用。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授权期限届满且未完成续费的，平台有权停止接口调用权限。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十、责任限制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在法律允许范围内，平台对开发者因接口调用失败、网络异常、系统升级、第三方故障、用户输入错误、数据来源错误或其他非平台原因造成的直接或间接损失，不承担赔偿责任。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平台亦不保证API返回的数据一定满足开发者所有业务需求，开发者应自行完成必要的数据校验及业务判断。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十一、协议更新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本平台有权依据法律法规、技术升级、产品调整或商业发展需要，对本协议进行修订。更新后的协议将在官方网站公布，并自公布之日起生效。开发者继续调用API，即视为接受最新版本协议。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pStyle w:val="6"/>
        <w:spacing/>
        <w:rPr>
          <w:rFonts w:ascii="苹方-简" w:hAnsi="苹方-简" w:eastAsia="苹方-简" w:cs="苹方-简"/>
          <w:sz w:val="36"/>
        </w:rPr>
      </w:pPr>
      <w:r>
        <w:rPr>
          <w:b w:val="1"/>
          <w:color w:val="000000"/>
          <w:rFonts w:ascii="苹方-简" w:hAnsi="苹方-简" w:eastAsia="苹方-简" w:cs="苹方-简"/>
          <w:sz w:val="36"/>
        </w:rPr>
        <w:t>十二、联系我们</w:t>
      </w:r>
    </w:p>
    <w:p>
      <w:pPr>
        <w:pBdr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pacing w:after="240" w:before="240"/>
        <w:rPr>
          <w:rFonts w:ascii="苹方-简" w:hAnsi="苹方-简" w:eastAsia="苹方-简" w:cs="苹方-简"/>
          <w:sz w:val="24"/>
        </w:rPr>
      </w:pPr>
      <w:r>
        <w:rPr>
          <w:b w:val="0"/>
          <w:color w:val="000000"/>
          <w:rFonts w:ascii="苹方-简" w:hAnsi="苹方-简" w:eastAsia="苹方-简" w:cs="苹方-简"/>
          <w:sz w:val="24"/>
        </w:rPr>
        <w:t>如您对API申请、接口授权、商务合作、技术支持、调用限制、企业授权或其他API相关事项存在疑问，可通过本平台官方网站公布的商务合作邮箱、技术支持邮箱或在线客服与我们联系，我们将在合理期限内给予回复。</w:t>
      </w:r>
    </w:p>
    <w:sectPr>
      <w:cols w:equalWidth="1" w:num="1" w:sep="0" w:space="1701"/>
      <w:docGrid w:linePitch="387" w:type="lines"/>
      <w:pgMar w:top="1440" w:right="1797" w:bottom="1440" w:left="1797" w:header="709" w:footer="992"/>
      <w:pgNumType w:chapSep="hyphen"/>
      <w:pgSz w:h="16838" w:w="11906" w:orient="portrait"/>
    </w:sectPr>
  </w:body>
</w:document>
</file>

<file path=word/settings.xml><?xml version="1.0" encoding="utf-8"?>
<w:settings xmlns:w="http://schemas.openxmlformats.org/wordprocessingml/2006/main" xmlns:m="http://schemas.openxmlformats.org/officeDocument/2006/math" xmlns:v="urn:schemas-microsoft-com:vml">
  <w:drawingGridVerticalSpacing w:val="156"/>
  <w:displayHorizontalDrawingGridEvery w:val="1"/>
  <w:displayVerticalDrawingGridEvery w:val="2"/>
  <w:noPunctuationKerning w:val="0"/>
  <w:characterSpacingControl w:val="compressPunctuation"/>
  <w:endnotePr>
    <w:pos w:val="docEnd"/>
  </w:endnotePr>
  <w:compat>
    <w:balanceSingleByteDoubleByteWidth w:val="1"/>
    <w:adjustLineHeightInTable w:val="1"/>
    <w:compatSetting w:name="compatibilityMode" w:uri="http://schemas.microsoft.com/office/word" w:val="15"/>
  </w:compat>
  <w:themeFontLang w:val="en-US" w:eastAsia="zh-CN" w:bidi="ar-S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<w:docDefaults>
    <w:rPrDefault>
      <w:rPr>
        <w:b w:val="0"/>
        <w:color w:val="auto"/>
        <w:dstrike w:val="0"/>
        <w:i w:val="0"/>
        <w:kern w:val="2"/>
        <w:lang w:val="en-US" w:bidi="en-US"/>
        <w:rFonts w:asciiTheme="minorHAnsi" w:hAnsiTheme="minorHAnsi" w:eastAsiaTheme="minorEastAsia" w:cstheme="minorBidi"/>
        <w:rtl w:val="0"/>
        <w:spacing w:val="0"/>
        <w:strike w:val="0"/>
        <w:sz w:val="21"/>
        <w:szCs w:val="21"/>
        <w:u w:val="none"/>
        <w:vertAlign w:val="baseline"/>
        <w:w w:val="100"/>
      </w:rPr>
    </w:rPrDefault>
    <w:pPrDefault>
      <w:pPr>
        <w:autoSpaceDE w:val="1"/>
        <w:autoSpaceDN w:val="1"/>
        <w:ind w:firstLine="0" w:left="0" w:right="0"/>
        <w:jc w:val="left"/>
        <w:keepLines w:val="0"/>
        <w:keepNext w:val="0"/>
        <w:kinsoku w:val="1"/>
        <w:overflowPunct w:val="1"/>
        <w:pageBreakBefore w:val="0"/>
        <w:pBdr>
          <w:between w:val="nil" w:color="000000" w:sz="4" w:space="0"/>
          <w:bottom w:val="nil" w:color="000000" w:sz="4" w:space="0"/>
          <w:left w:val="nil" w:color="000000" w:sz="4" w:space="0"/>
          <w:right w:val="nil" w:color="000000" w:sz="4" w:space="0"/>
          <w:top w:val="nil" w:color="000000" w:sz="4" w:space="0"/>
        </w:pBdr>
        <w:shd w:val="nil"/>
        <w:snapToGrid w:val="1"/>
        <w:spacing w:after="0" w:afterAutospacing="0" w:before="0" w:beforeAutospacing="0" w:line="240" w:lineRule="auto"/>
        <w:topLinePunct w:val="0"/>
        <w:widowControl w:val="1"/>
        <w:wordWrap w:val="1"/>
      </w:pPr>
    </w:pPrDefault>
  </w:docDefaults>
  <w:style w:type="paragraph" w:styleId="161">
    <w:name w:val="Normal"/>
    <w:qFormat w:val="1"/>
    <w:pPr>
      <w:autoSpaceDE w:val="1"/>
      <w:autoSpaceDN w:val="1"/>
      <w:jc w:val="both"/>
      <w:widowControl w:val="0"/>
    </w:pPr>
  </w:style>
  <w:style w:type="paragraph" w:styleId="4">
    <w:name w:val="Heading 1"/>
    <w:basedOn w:val="161"/>
    <w:next w:val="161"/>
    <w:link w:val="5"/>
    <w:uiPriority w:val="9"/>
    <w:qFormat w:val="1"/>
    <w:pPr>
      <w:outlineLvl w:val="0"/>
      <w:spacing w:after="330" w:before="340" w:line="408" w:lineRule="auto"/>
    </w:pPr>
    <w:rPr>
      <w:b w:val="1"/>
      <w:rFonts w:asciiTheme="majorAscii" w:hAnsiTheme="majorAscii" w:eastAsiaTheme="majorEastAsia" w:cstheme="majorBidi"/>
      <w:sz w:val="44"/>
      <w:szCs w:val="44"/>
    </w:rPr>
  </w:style>
  <w:style w:type="character" w:styleId="5">
    <w:name w:val="Heading 1 Char"/>
    <w:basedOn w:val="2"/>
    <w:link w:val="4"/>
    <w:uiPriority w:val="9"/>
    <w:rPr>
      <w:b w:val="1"/>
      <w:rFonts w:asciiTheme="majorAscii" w:hAnsiTheme="majorAscii" w:eastAsiaTheme="majorEastAsia" w:cstheme="majorBidi"/>
      <w:sz w:val="44"/>
      <w:szCs w:val="44"/>
    </w:rPr>
  </w:style>
  <w:style w:type="character" w:styleId="2">
    <w:name w:val="original Paragraph Font"/>
    <w:uiPriority w:val="1"/>
    <w:unhideWhenUsed w:val="1"/>
  </w:style>
  <w:style w:type="paragraph" w:styleId="6">
    <w:name w:val="Heading 2"/>
    <w:basedOn w:val="161"/>
    <w:next w:val="161"/>
    <w:link w:val="7"/>
    <w:uiPriority w:val="9"/>
    <w:unhideWhenUsed w:val="1"/>
    <w:qFormat w:val="1"/>
    <w:pPr>
      <w:outlineLvl w:val="1"/>
      <w:spacing w:after="260" w:before="260" w:line="408" w:lineRule="auto"/>
    </w:pPr>
    <w:rPr>
      <w:b w:val="1"/>
      <w:rFonts w:asciiTheme="majorAscii" w:hAnsiTheme="majorAscii" w:eastAsiaTheme="majorEastAsia" w:cstheme="majorBidi"/>
      <w:sz w:val="32"/>
    </w:rPr>
  </w:style>
  <w:style w:type="character" w:styleId="7">
    <w:name w:val="Heading 2 Char"/>
    <w:basedOn w:val="2"/>
    <w:link w:val="6"/>
    <w:uiPriority w:val="9"/>
    <w:rPr>
      <w:b w:val="1"/>
      <w:rFonts w:asciiTheme="majorAscii" w:hAnsiTheme="majorAscii" w:eastAsiaTheme="majorEastAsia" w:cstheme="majorBidi"/>
      <w:sz w:val="3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theme" TargetMode="Internal" Target="theme/theme1.xml"/><Relationship Id="rId2" Type="http://schemas.openxmlformats.org/officeDocument/2006/relationships/settings" TargetMode="Internal" Target="settings.xml"/><Relationship Id="rId3" Type="http://schemas.openxmlformats.org/officeDocument/2006/relationships/styles" TargetMode="Internal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Text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Noto Sans JP"/>
        <a:font script="Hang" typeface="맑은 고딕"/>
        <a:font script="Hans" typeface="微软雅黑"/>
        <a:font script="Hant" typeface="微软雅黑"/>
        <a:font script="Arab" typeface="Arial"/>
      </a:majorFont>
      <a:minorFont>
        <a:latin typeface="Arial"/>
        <a:ea typeface=""/>
        <a:cs typeface=""/>
        <a:font script="Jpan" typeface="Noto Sans JP"/>
        <a:font script="Hang" typeface="맑은 고딕"/>
        <a:font script="Hans" typeface="微软雅黑"/>
        <a:font script="Hant" typeface="微软雅黑"/>
        <a:font script="Arab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